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28" w:rsidRPr="00C71528" w:rsidRDefault="00C71528" w:rsidP="00C71528">
      <w:pPr>
        <w:spacing w:after="0" w:line="240" w:lineRule="auto"/>
        <w:rPr>
          <w:rFonts w:ascii="Trebuchet MS" w:eastAsia="Times New Roman" w:hAnsi="Trebuchet MS" w:cs="Times New Roman"/>
          <w:sz w:val="24"/>
          <w:szCs w:val="24"/>
        </w:rPr>
      </w:pPr>
      <w:r w:rsidRPr="00C71528">
        <w:rPr>
          <w:rFonts w:ascii="Trebuchet MS" w:eastAsia="Times New Roman" w:hAnsi="Trebuchet MS" w:cs="Times New Roman"/>
          <w:sz w:val="24"/>
          <w:szCs w:val="24"/>
        </w:rPr>
        <w:t>And now for a one minute sermon: </w:t>
      </w:r>
      <w:bookmarkStart w:id="0" w:name="_GoBack"/>
      <w:bookmarkEnd w:id="0"/>
    </w:p>
    <w:p w:rsidR="00C71528" w:rsidRPr="00C71528" w:rsidRDefault="00C71528" w:rsidP="00C71528">
      <w:pPr>
        <w:spacing w:after="0" w:line="240" w:lineRule="auto"/>
        <w:rPr>
          <w:rFonts w:ascii="Trebuchet MS" w:eastAsia="Times New Roman" w:hAnsi="Trebuchet MS" w:cs="Times New Roman"/>
          <w:sz w:val="24"/>
          <w:szCs w:val="24"/>
        </w:rPr>
      </w:pPr>
    </w:p>
    <w:p w:rsidR="00C71528" w:rsidRPr="00C71528" w:rsidRDefault="00C71528" w:rsidP="00C71528">
      <w:pPr>
        <w:spacing w:after="0" w:line="240" w:lineRule="auto"/>
        <w:rPr>
          <w:rFonts w:ascii="Trebuchet MS" w:eastAsia="Times New Roman" w:hAnsi="Trebuchet MS" w:cs="Times New Roman"/>
          <w:sz w:val="24"/>
          <w:szCs w:val="24"/>
        </w:rPr>
      </w:pPr>
      <w:r w:rsidRPr="00C71528">
        <w:rPr>
          <w:rFonts w:ascii="Trebuchet MS" w:eastAsia="Times New Roman" w:hAnsi="Trebuchet MS" w:cs="Times New Roman"/>
          <w:sz w:val="24"/>
          <w:szCs w:val="24"/>
        </w:rPr>
        <w:t xml:space="preserve">Your singing priest is very pleased.  Two of my favorite songs, “Comfort </w:t>
      </w:r>
      <w:proofErr w:type="spellStart"/>
      <w:r w:rsidRPr="00C71528">
        <w:rPr>
          <w:rFonts w:ascii="Trebuchet MS" w:eastAsia="Times New Roman" w:hAnsi="Trebuchet MS" w:cs="Times New Roman"/>
          <w:sz w:val="24"/>
          <w:szCs w:val="24"/>
        </w:rPr>
        <w:t>comfort</w:t>
      </w:r>
      <w:proofErr w:type="spellEnd"/>
      <w:r w:rsidRPr="00C71528">
        <w:rPr>
          <w:rFonts w:ascii="Trebuchet MS" w:eastAsia="Times New Roman" w:hAnsi="Trebuchet MS" w:cs="Times New Roman"/>
          <w:sz w:val="24"/>
          <w:szCs w:val="24"/>
        </w:rPr>
        <w:t xml:space="preserve"> ye thy people, speak ye peace, thus </w:t>
      </w:r>
      <w:proofErr w:type="spellStart"/>
      <w:r w:rsidRPr="00C71528">
        <w:rPr>
          <w:rFonts w:ascii="Trebuchet MS" w:eastAsia="Times New Roman" w:hAnsi="Trebuchet MS" w:cs="Times New Roman"/>
          <w:sz w:val="24"/>
          <w:szCs w:val="24"/>
        </w:rPr>
        <w:t>saith</w:t>
      </w:r>
      <w:proofErr w:type="spellEnd"/>
      <w:r w:rsidRPr="00C71528">
        <w:rPr>
          <w:rFonts w:ascii="Trebuchet MS" w:eastAsia="Times New Roman" w:hAnsi="Trebuchet MS" w:cs="Times New Roman"/>
          <w:sz w:val="24"/>
          <w:szCs w:val="24"/>
        </w:rPr>
        <w:t xml:space="preserve"> our God.”  </w:t>
      </w:r>
      <w:proofErr w:type="gramStart"/>
      <w:r w:rsidRPr="00C71528">
        <w:rPr>
          <w:rFonts w:ascii="Trebuchet MS" w:eastAsia="Times New Roman" w:hAnsi="Trebuchet MS" w:cs="Times New Roman"/>
          <w:sz w:val="24"/>
          <w:szCs w:val="24"/>
        </w:rPr>
        <w:t>and</w:t>
      </w:r>
      <w:proofErr w:type="gramEnd"/>
      <w:r w:rsidRPr="00C71528">
        <w:rPr>
          <w:rFonts w:ascii="Trebuchet MS" w:eastAsia="Times New Roman" w:hAnsi="Trebuchet MS" w:cs="Times New Roman"/>
          <w:sz w:val="24"/>
          <w:szCs w:val="24"/>
        </w:rPr>
        <w:t xml:space="preserve"> “Prepare ye the way of the Lord.” are both in Isaiah this Sunday.</w:t>
      </w:r>
    </w:p>
    <w:p w:rsidR="00C71528" w:rsidRPr="00C71528" w:rsidRDefault="00C71528" w:rsidP="00C71528">
      <w:pPr>
        <w:spacing w:after="0" w:line="240" w:lineRule="auto"/>
        <w:rPr>
          <w:rFonts w:ascii="Trebuchet MS" w:eastAsia="Times New Roman" w:hAnsi="Trebuchet MS" w:cs="Times New Roman"/>
          <w:sz w:val="24"/>
          <w:szCs w:val="24"/>
        </w:rPr>
      </w:pPr>
    </w:p>
    <w:p w:rsidR="00C71528" w:rsidRPr="00C71528" w:rsidRDefault="00C71528" w:rsidP="00C71528">
      <w:pPr>
        <w:spacing w:after="0" w:line="240" w:lineRule="auto"/>
        <w:rPr>
          <w:rFonts w:ascii="Trebuchet MS" w:eastAsia="Times New Roman" w:hAnsi="Trebuchet MS" w:cs="Times New Roman"/>
          <w:sz w:val="24"/>
          <w:szCs w:val="24"/>
        </w:rPr>
      </w:pPr>
      <w:r w:rsidRPr="00C71528">
        <w:rPr>
          <w:rFonts w:ascii="Trebuchet MS" w:eastAsia="Times New Roman" w:hAnsi="Trebuchet MS" w:cs="Times New Roman"/>
          <w:sz w:val="24"/>
          <w:szCs w:val="24"/>
        </w:rPr>
        <w:t>We have nothing to fear, so prepare without fear. God’s grace and judgment go hand in hand. Otherwise, the grace would be cheap and the judgment would be retribution. Jesus shows in his life that the grace and judgment come from love.</w:t>
      </w:r>
    </w:p>
    <w:p w:rsidR="00C71528" w:rsidRPr="00C71528" w:rsidRDefault="00C71528" w:rsidP="00C71528">
      <w:pPr>
        <w:spacing w:after="0" w:line="240" w:lineRule="auto"/>
        <w:rPr>
          <w:rFonts w:ascii="Trebuchet MS" w:eastAsia="Times New Roman" w:hAnsi="Trebuchet MS" w:cs="Times New Roman"/>
          <w:sz w:val="24"/>
          <w:szCs w:val="24"/>
        </w:rPr>
      </w:pPr>
    </w:p>
    <w:p w:rsidR="00C71528" w:rsidRPr="00C71528" w:rsidRDefault="00C71528" w:rsidP="00C71528">
      <w:pPr>
        <w:spacing w:after="0" w:line="240" w:lineRule="auto"/>
        <w:rPr>
          <w:rFonts w:ascii="Trebuchet MS" w:eastAsia="Times New Roman" w:hAnsi="Trebuchet MS" w:cs="Times New Roman"/>
          <w:sz w:val="24"/>
          <w:szCs w:val="24"/>
        </w:rPr>
      </w:pPr>
      <w:r w:rsidRPr="00C71528">
        <w:rPr>
          <w:rFonts w:ascii="Trebuchet MS" w:eastAsia="Times New Roman" w:hAnsi="Trebuchet MS" w:cs="Times New Roman"/>
          <w:sz w:val="24"/>
          <w:szCs w:val="24"/>
        </w:rPr>
        <w:t xml:space="preserve">Don’t worry about the waiting. God in Jesus came to dwell with us, to die for us, and to show us righteousness. The wait serves a purpose to give us time. As in Peter’s letter, as we wait we are to strive to be like </w:t>
      </w:r>
      <w:proofErr w:type="gramStart"/>
      <w:r w:rsidRPr="00C71528">
        <w:rPr>
          <w:rFonts w:ascii="Trebuchet MS" w:eastAsia="Times New Roman" w:hAnsi="Trebuchet MS" w:cs="Times New Roman"/>
          <w:sz w:val="24"/>
          <w:szCs w:val="24"/>
        </w:rPr>
        <w:t>Jesus, that is the point—not</w:t>
      </w:r>
      <w:proofErr w:type="gramEnd"/>
      <w:r w:rsidRPr="00C71528">
        <w:rPr>
          <w:rFonts w:ascii="Trebuchet MS" w:eastAsia="Times New Roman" w:hAnsi="Trebuchet MS" w:cs="Times New Roman"/>
          <w:sz w:val="24"/>
          <w:szCs w:val="24"/>
        </w:rPr>
        <w:t xml:space="preserve"> to play act all holy, but to BE closer to God, to BE like the </w:t>
      </w:r>
      <w:proofErr w:type="spellStart"/>
      <w:r w:rsidRPr="00C71528">
        <w:rPr>
          <w:rFonts w:ascii="Trebuchet MS" w:eastAsia="Times New Roman" w:hAnsi="Trebuchet MS" w:cs="Times New Roman"/>
          <w:sz w:val="24"/>
          <w:szCs w:val="24"/>
        </w:rPr>
        <w:t>sacrifical</w:t>
      </w:r>
      <w:proofErr w:type="spellEnd"/>
      <w:r w:rsidRPr="00C71528">
        <w:rPr>
          <w:rFonts w:ascii="Trebuchet MS" w:eastAsia="Times New Roman" w:hAnsi="Trebuchet MS" w:cs="Times New Roman"/>
          <w:sz w:val="24"/>
          <w:szCs w:val="24"/>
        </w:rPr>
        <w:t xml:space="preserve"> lamb, without blemish. So Listen to John, quoting Isaiah, “Prepare ye the way of the Lord.”</w:t>
      </w:r>
    </w:p>
    <w:p w:rsidR="0026543C" w:rsidRDefault="0026543C"/>
    <w:sectPr w:rsidR="002654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21" w:rsidRDefault="002F7E21" w:rsidP="00C71528">
      <w:pPr>
        <w:spacing w:after="0" w:line="240" w:lineRule="auto"/>
      </w:pPr>
      <w:r>
        <w:separator/>
      </w:r>
    </w:p>
  </w:endnote>
  <w:endnote w:type="continuationSeparator" w:id="0">
    <w:p w:rsidR="002F7E21" w:rsidRDefault="002F7E21" w:rsidP="00C7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21" w:rsidRDefault="002F7E21" w:rsidP="00C71528">
      <w:pPr>
        <w:spacing w:after="0" w:line="240" w:lineRule="auto"/>
      </w:pPr>
      <w:r>
        <w:separator/>
      </w:r>
    </w:p>
  </w:footnote>
  <w:footnote w:type="continuationSeparator" w:id="0">
    <w:p w:rsidR="002F7E21" w:rsidRDefault="002F7E21" w:rsidP="00C71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28" w:rsidRPr="00C71528" w:rsidRDefault="00C71528" w:rsidP="00C71528">
    <w:pPr>
      <w:spacing w:after="0" w:line="240" w:lineRule="auto"/>
      <w:jc w:val="center"/>
      <w:rPr>
        <w:rFonts w:ascii="Times New Roman" w:eastAsia="Times New Roman" w:hAnsi="Times New Roman" w:cs="Times New Roman"/>
        <w:sz w:val="24"/>
        <w:szCs w:val="24"/>
      </w:rPr>
    </w:pPr>
    <w:r w:rsidRPr="00C71528">
      <w:rPr>
        <w:rFonts w:ascii="Times New Roman" w:eastAsia="Times New Roman" w:hAnsi="Times New Roman" w:cs="Times New Roman"/>
        <w:sz w:val="24"/>
        <w:szCs w:val="24"/>
      </w:rPr>
      <w:t>Advent 2, Dec 10 (One minute sermon)</w:t>
    </w:r>
  </w:p>
  <w:p w:rsidR="00C71528" w:rsidRDefault="00C71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28"/>
    <w:rsid w:val="0026543C"/>
    <w:rsid w:val="002F7E21"/>
    <w:rsid w:val="00C7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528"/>
  </w:style>
  <w:style w:type="paragraph" w:styleId="Footer">
    <w:name w:val="footer"/>
    <w:basedOn w:val="Normal"/>
    <w:link w:val="FooterChar"/>
    <w:uiPriority w:val="99"/>
    <w:unhideWhenUsed/>
    <w:rsid w:val="00C71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528"/>
  </w:style>
  <w:style w:type="paragraph" w:styleId="Footer">
    <w:name w:val="footer"/>
    <w:basedOn w:val="Normal"/>
    <w:link w:val="FooterChar"/>
    <w:uiPriority w:val="99"/>
    <w:unhideWhenUsed/>
    <w:rsid w:val="00C71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858084">
      <w:bodyDiv w:val="1"/>
      <w:marLeft w:val="0"/>
      <w:marRight w:val="0"/>
      <w:marTop w:val="0"/>
      <w:marBottom w:val="0"/>
      <w:divBdr>
        <w:top w:val="none" w:sz="0" w:space="0" w:color="auto"/>
        <w:left w:val="none" w:sz="0" w:space="0" w:color="auto"/>
        <w:bottom w:val="none" w:sz="0" w:space="0" w:color="auto"/>
        <w:right w:val="none" w:sz="0" w:space="0" w:color="auto"/>
      </w:divBdr>
      <w:divsChild>
        <w:div w:id="1143082801">
          <w:marLeft w:val="0"/>
          <w:marRight w:val="0"/>
          <w:marTop w:val="0"/>
          <w:marBottom w:val="0"/>
          <w:divBdr>
            <w:top w:val="none" w:sz="0" w:space="0" w:color="auto"/>
            <w:left w:val="none" w:sz="0" w:space="0" w:color="auto"/>
            <w:bottom w:val="none" w:sz="0" w:space="0" w:color="auto"/>
            <w:right w:val="none" w:sz="0" w:space="0" w:color="auto"/>
          </w:divBdr>
        </w:div>
        <w:div w:id="1300649549">
          <w:marLeft w:val="0"/>
          <w:marRight w:val="0"/>
          <w:marTop w:val="0"/>
          <w:marBottom w:val="0"/>
          <w:divBdr>
            <w:top w:val="none" w:sz="0" w:space="0" w:color="auto"/>
            <w:left w:val="none" w:sz="0" w:space="0" w:color="auto"/>
            <w:bottom w:val="none" w:sz="0" w:space="0" w:color="auto"/>
            <w:right w:val="none" w:sz="0" w:space="0" w:color="auto"/>
          </w:divBdr>
          <w:divsChild>
            <w:div w:id="1778712784">
              <w:marLeft w:val="0"/>
              <w:marRight w:val="0"/>
              <w:marTop w:val="0"/>
              <w:marBottom w:val="0"/>
              <w:divBdr>
                <w:top w:val="none" w:sz="0" w:space="0" w:color="auto"/>
                <w:left w:val="none" w:sz="0" w:space="0" w:color="auto"/>
                <w:bottom w:val="none" w:sz="0" w:space="0" w:color="auto"/>
                <w:right w:val="none" w:sz="0" w:space="0" w:color="auto"/>
              </w:divBdr>
            </w:div>
            <w:div w:id="852381648">
              <w:marLeft w:val="0"/>
              <w:marRight w:val="0"/>
              <w:marTop w:val="0"/>
              <w:marBottom w:val="0"/>
              <w:divBdr>
                <w:top w:val="none" w:sz="0" w:space="0" w:color="auto"/>
                <w:left w:val="none" w:sz="0" w:space="0" w:color="auto"/>
                <w:bottom w:val="none" w:sz="0" w:space="0" w:color="auto"/>
                <w:right w:val="none" w:sz="0" w:space="0" w:color="auto"/>
              </w:divBdr>
            </w:div>
            <w:div w:id="2062054834">
              <w:marLeft w:val="0"/>
              <w:marRight w:val="0"/>
              <w:marTop w:val="0"/>
              <w:marBottom w:val="0"/>
              <w:divBdr>
                <w:top w:val="none" w:sz="0" w:space="0" w:color="auto"/>
                <w:left w:val="none" w:sz="0" w:space="0" w:color="auto"/>
                <w:bottom w:val="none" w:sz="0" w:space="0" w:color="auto"/>
                <w:right w:val="none" w:sz="0" w:space="0" w:color="auto"/>
              </w:divBdr>
            </w:div>
            <w:div w:id="1329361956">
              <w:marLeft w:val="0"/>
              <w:marRight w:val="0"/>
              <w:marTop w:val="0"/>
              <w:marBottom w:val="0"/>
              <w:divBdr>
                <w:top w:val="none" w:sz="0" w:space="0" w:color="auto"/>
                <w:left w:val="none" w:sz="0" w:space="0" w:color="auto"/>
                <w:bottom w:val="none" w:sz="0" w:space="0" w:color="auto"/>
                <w:right w:val="none" w:sz="0" w:space="0" w:color="auto"/>
              </w:divBdr>
            </w:div>
            <w:div w:id="1001350806">
              <w:marLeft w:val="0"/>
              <w:marRight w:val="0"/>
              <w:marTop w:val="0"/>
              <w:marBottom w:val="0"/>
              <w:divBdr>
                <w:top w:val="none" w:sz="0" w:space="0" w:color="auto"/>
                <w:left w:val="none" w:sz="0" w:space="0" w:color="auto"/>
                <w:bottom w:val="none" w:sz="0" w:space="0" w:color="auto"/>
                <w:right w:val="none" w:sz="0" w:space="0" w:color="auto"/>
              </w:divBdr>
            </w:div>
            <w:div w:id="540823552">
              <w:marLeft w:val="0"/>
              <w:marRight w:val="0"/>
              <w:marTop w:val="0"/>
              <w:marBottom w:val="0"/>
              <w:divBdr>
                <w:top w:val="none" w:sz="0" w:space="0" w:color="auto"/>
                <w:left w:val="none" w:sz="0" w:space="0" w:color="auto"/>
                <w:bottom w:val="none" w:sz="0" w:space="0" w:color="auto"/>
                <w:right w:val="none" w:sz="0" w:space="0" w:color="auto"/>
              </w:divBdr>
            </w:div>
            <w:div w:id="11175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Lebo Home</cp:lastModifiedBy>
  <cp:revision>1</cp:revision>
  <dcterms:created xsi:type="dcterms:W3CDTF">2017-12-26T20:30:00Z</dcterms:created>
  <dcterms:modified xsi:type="dcterms:W3CDTF">2017-12-26T20:41:00Z</dcterms:modified>
</cp:coreProperties>
</file>