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36"/>
        <w:gridCol w:w="1330"/>
      </w:tblGrid>
      <w:tr>
        <w:tblPrEx>
          <w:shd w:val="clear" w:color="auto" w:fill="d0ddef"/>
        </w:tblPrEx>
        <w:trPr>
          <w:trHeight w:val="290"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b w:val="1"/>
                <w:bCs w:val="1"/>
                <w:rtl w:val="0"/>
                <w:lang w:val="en-US"/>
              </w:rPr>
              <w:t>The Lessons Appointed for Use on</w:t>
            </w:r>
          </w:p>
        </w:tc>
        <w:tc>
          <w:tcPr>
            <w:tcW w:type="dxa" w:w="1330"/>
            <w:vMerge w:val="restart"/>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rFonts w:ascii="Calibri" w:cs="Calibri" w:hAnsi="Calibri" w:eastAsia="Calibri"/>
                <w:b w:val="1"/>
                <w:bCs w:val="1"/>
              </w:rPr>
              <w:drawing>
                <wp:inline distT="0" distB="0" distL="0" distR="0">
                  <wp:extent cx="797128" cy="100584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97128" cy="1005840"/>
                          </a:xfrm>
                          <a:prstGeom prst="rect">
                            <a:avLst/>
                          </a:prstGeom>
                          <a:ln w="12700" cap="flat">
                            <a:noFill/>
                            <a:miter lim="400000"/>
                          </a:ln>
                          <a:effectLst/>
                        </pic:spPr>
                      </pic:pic>
                    </a:graphicData>
                  </a:graphic>
                </wp:inline>
              </w:drawing>
            </w:r>
          </w:p>
        </w:tc>
      </w:tr>
      <w:tr>
        <w:tblPrEx>
          <w:shd w:val="clear" w:color="auto" w:fill="d0ddef"/>
        </w:tblPrEx>
        <w:trPr>
          <w:trHeight w:val="40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Maundy Thursday</w:t>
            </w:r>
          </w:p>
        </w:tc>
        <w:tc>
          <w:tcPr>
            <w:tcW w:type="dxa" w:w="1330"/>
            <w:vMerge w:val="continue"/>
            <w:tcBorders>
              <w:top w:val="nil"/>
              <w:left w:val="nil"/>
              <w:bottom w:val="nil"/>
              <w:right w:val="nil"/>
            </w:tcBorders>
            <w:shd w:val="clear" w:color="auto" w:fill="auto"/>
          </w:tcPr>
          <w:p/>
        </w:tc>
      </w:tr>
      <w:tr>
        <w:tblPrEx>
          <w:shd w:val="clear" w:color="auto" w:fill="d0ddef"/>
        </w:tblPrEx>
        <w:trPr>
          <w:trHeight w:val="51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More_Info"/>
            </w:pPr>
            <w:r>
              <w:rPr>
                <w:sz w:val="20"/>
                <w:szCs w:val="20"/>
                <w:rtl w:val="0"/>
                <w:lang w:val="en-US"/>
              </w:rPr>
              <w:t>All Years</w:t>
            </w:r>
            <w:r>
              <w:rPr>
                <w:rFonts w:ascii="Arial Unicode MS" w:cs="Arial Unicode MS" w:hAnsi="Arial Unicode MS" w:eastAsia="Arial Unicode MS"/>
                <w:b w:val="0"/>
                <w:bCs w:val="0"/>
                <w:i w:val="0"/>
                <w:iCs w:val="0"/>
                <w:sz w:val="20"/>
                <w:szCs w:val="20"/>
                <w:lang w:val="en-US"/>
              </w:rPr>
              <w:br w:type="textWrapping"/>
            </w:r>
            <w:r>
              <w:rPr>
                <w:sz w:val="20"/>
                <w:szCs w:val="20"/>
                <w:rtl w:val="0"/>
                <w:lang w:val="en-US"/>
              </w:rPr>
              <w:t>RCL</w:t>
            </w:r>
          </w:p>
        </w:tc>
        <w:tc>
          <w:tcPr>
            <w:tcW w:type="dxa" w:w="1330"/>
            <w:vMerge w:val="continue"/>
            <w:tcBorders>
              <w:top w:val="nil"/>
              <w:left w:val="nil"/>
              <w:bottom w:val="nil"/>
              <w:right w:val="nil"/>
            </w:tcBorders>
            <w:shd w:val="clear" w:color="auto" w:fill="auto"/>
          </w:tcPr>
          <w:p/>
        </w:tc>
      </w:tr>
    </w:tbl>
    <w:p>
      <w:pPr>
        <w:pStyle w:val="Body"/>
        <w:widowControl w:val="0"/>
      </w:pPr>
    </w:p>
    <w:p>
      <w:pPr>
        <w:pStyle w:val="CitationList"/>
      </w:pPr>
      <w:r>
        <w:rPr>
          <w:rtl w:val="0"/>
        </w:rPr>
        <w:t>Exodus 12:1-4, (5-10), 11-14</w:t>
      </w:r>
    </w:p>
    <w:p>
      <w:pPr>
        <w:pStyle w:val="CitationList"/>
      </w:pPr>
      <w:r>
        <w:rPr>
          <w:rtl w:val="0"/>
        </w:rPr>
        <w:t>1 Corinthians 11:23-26</w:t>
      </w:r>
    </w:p>
    <w:p>
      <w:pPr>
        <w:pStyle w:val="CitationList"/>
      </w:pPr>
      <w:r>
        <w:rPr>
          <w:rtl w:val="0"/>
        </w:rPr>
        <w:t>John 13:1-17, 31b-35</w:t>
      </w:r>
    </w:p>
    <w:p>
      <w:pPr>
        <w:pStyle w:val="CitationList"/>
      </w:pPr>
      <w:r>
        <w:rPr>
          <w:rtl w:val="0"/>
        </w:rPr>
        <w:t>Psalm 116:1, 10-17</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A</w:t>
      </w:r>
      <w:r>
        <w:rPr>
          <w:rFonts w:ascii="Times New Roman" w:hAnsi="Times New Roman"/>
          <w:color w:val="000000"/>
          <w:u w:color="000000"/>
          <w:rtl w:val="0"/>
          <w:lang w:val="en-US"/>
        </w:rPr>
        <w:t>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w:t>
      </w:r>
      <w:r>
        <w:rPr>
          <w:rFonts w:ascii="Times New Roman" w:hAnsi="Times New Roman" w:hint="default"/>
          <w:color w:val="000000"/>
          <w:u w:color="000000"/>
          <w:rtl w:val="0"/>
          <w:lang w:val="en-US"/>
        </w:rPr>
        <w:t> </w:t>
      </w:r>
      <w:r>
        <w:rPr>
          <w:rFonts w:ascii="Times New Roman" w:hAnsi="Times New Roman"/>
          <w:i w:val="1"/>
          <w:iCs w:val="1"/>
          <w:color w:val="000000"/>
          <w:u w:color="000000"/>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Exodus 12:1-4, (5-10), 11-14</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T</w:t>
      </w:r>
      <w:r>
        <w:rPr>
          <w:rFonts w:ascii="Times New Roman" w:hAnsi="Times New Roman"/>
          <w:color w:val="000000"/>
          <w:u w:color="000000"/>
          <w:rtl w:val="0"/>
          <w:lang w:val="en-US"/>
        </w:rPr>
        <w: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For I will pass through the land of Egypt that night, and I will strike down every firstborn in the land of Egypt, both human beings and animals; on all the gods of Egypt I will execute judgments: I am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The blood shall be a sign for you on the houses where you live: when I see the blood, I will pass over you, and no plague shall destroy you when I strike the land of Egypt.</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This day shall be a day of remembrance for you. You shall celebrate it as a festival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throughout your generations you shall observe it as a perpetual ordinance.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Psalm 116:1, 10-17</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Dilexi, quoniam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rPr>
        <w:t>1</w:t>
      </w:r>
      <w:r>
        <w:rPr>
          <w:rFonts w:ascii="Times New Roman" w:hAnsi="Times New Roman" w:hint="default"/>
          <w:color w:val="000000"/>
          <w:u w:color="000000"/>
          <w:rtl w:val="0"/>
          <w:lang w:val="en-US"/>
        </w:rPr>
        <w:t> </w:t>
      </w:r>
      <w:r>
        <w:rPr>
          <w:rFonts w:ascii="Times New Roman" w:hAnsi="Times New Roman"/>
          <w:color w:val="000000"/>
          <w:sz w:val="32"/>
          <w:szCs w:val="32"/>
          <w:u w:color="000000"/>
          <w:rtl w:val="0"/>
        </w:rPr>
        <w:t>I</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love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because he has heard the voice of my supplication,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because he has inclined his ear to me whenever I called upon him.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10 How shall I repay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for all the good things he has done for me?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11 I will lift up the cup of salvation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call upon the Name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12 I will fulfill my vows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presence of all his people.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13 Precious in the sight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is the death of his servants.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rPr>
        <w:t>14 O</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I am your servant;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 am your servant and the child of your handmaid;</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you have freed me from my bonds.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15 I will offer you the sacrifice of thanksgiving *</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call upon the Name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16 I will fulfill my vows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presence of all his people,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17 In the courts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house, *</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midst of you, O Jerusalem.</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rPr>
        <w:t>Hallelujah!</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lang w:val="en-US"/>
        </w:rPr>
        <w:t>1 Corinthians 11:23-26</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I</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John 13:1-17, 31b-35</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N</w:t>
      </w:r>
      <w:r>
        <w:rPr>
          <w:rFonts w:ascii="Times New Roman" w:hAnsi="Times New Roman"/>
          <w:color w:val="000000"/>
          <w:u w:color="000000"/>
          <w:rtl w:val="0"/>
          <w:lang w:val="en-US"/>
        </w:rPr>
        <w:t>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color w:val="000000"/>
          <w:sz w:val="24"/>
          <w:szCs w:val="24"/>
          <w:u w:color="000000"/>
        </w:rPr>
      </w:pPr>
      <w:r>
        <w:rPr>
          <w:color w:val="000000"/>
          <w:sz w:val="24"/>
          <w:szCs w:val="24"/>
          <w:u w:color="000000"/>
          <w:rtl w:val="0"/>
          <w:lang w:val="en-US"/>
        </w:rPr>
        <w:t xml:space="preserve">Tonight is different. </w:t>
      </w:r>
    </w:p>
    <w:p>
      <w:pPr>
        <w:pStyle w:val="CopyrightNotice"/>
        <w:rPr>
          <w:i w:val="0"/>
          <w:iCs w:val="0"/>
          <w:sz w:val="24"/>
          <w:szCs w:val="24"/>
        </w:rPr>
      </w:pPr>
      <w:r>
        <w:rPr>
          <w:i w:val="0"/>
          <w:iCs w:val="0"/>
          <w:sz w:val="24"/>
          <w:szCs w:val="24"/>
          <w:rtl w:val="0"/>
          <w:lang w:val="en-US"/>
        </w:rPr>
        <w:t>People in church either love Maundy Thursday or they don</w:t>
      </w:r>
      <w:r>
        <w:rPr>
          <w:i w:val="0"/>
          <w:iCs w:val="0"/>
          <w:sz w:val="24"/>
          <w:szCs w:val="24"/>
          <w:rtl w:val="0"/>
          <w:lang w:val="en-US"/>
        </w:rPr>
        <w:t>’</w:t>
      </w:r>
      <w:r>
        <w:rPr>
          <w:i w:val="0"/>
          <w:iCs w:val="0"/>
          <w:sz w:val="24"/>
          <w:szCs w:val="24"/>
          <w:rtl w:val="0"/>
          <w:lang w:val="en-US"/>
        </w:rPr>
        <w:t xml:space="preserve">t come, and have never come. There are few people who are coming for the first time tonight. </w:t>
      </w:r>
    </w:p>
    <w:p>
      <w:pPr>
        <w:pStyle w:val="CopyrightNotice"/>
        <w:rPr>
          <w:i w:val="0"/>
          <w:iCs w:val="0"/>
          <w:sz w:val="24"/>
          <w:szCs w:val="24"/>
        </w:rPr>
      </w:pPr>
      <w:r>
        <w:rPr>
          <w:i w:val="0"/>
          <w:iCs w:val="0"/>
          <w:sz w:val="24"/>
          <w:szCs w:val="24"/>
          <w:rtl w:val="0"/>
          <w:lang w:val="en-US"/>
        </w:rPr>
        <w:t xml:space="preserve">The 1979 prayer book re-introduced the liturgies of Holy Week.  Some individual churches would have some sort of liturgy that was local, but there was not a liturgy that you could turn to and find, </w:t>
      </w:r>
      <w:r>
        <w:rPr>
          <w:i w:val="0"/>
          <w:iCs w:val="0"/>
          <w:sz w:val="24"/>
          <w:szCs w:val="24"/>
          <w:rtl w:val="0"/>
          <w:lang w:val="en-US"/>
        </w:rPr>
        <w:t>“</w:t>
      </w:r>
      <w:r>
        <w:rPr>
          <w:i w:val="0"/>
          <w:iCs w:val="0"/>
          <w:sz w:val="24"/>
          <w:szCs w:val="24"/>
          <w:rtl w:val="0"/>
          <w:lang w:val="en-US"/>
        </w:rPr>
        <w:t>this is how to celebrate Maundy Thursday</w:t>
      </w:r>
      <w:r>
        <w:rPr>
          <w:i w:val="0"/>
          <w:iCs w:val="0"/>
          <w:sz w:val="24"/>
          <w:szCs w:val="24"/>
          <w:rtl w:val="0"/>
          <w:lang w:val="en-US"/>
        </w:rPr>
        <w:t xml:space="preserve">” </w:t>
      </w:r>
      <w:r>
        <w:rPr>
          <w:i w:val="0"/>
          <w:iCs w:val="0"/>
          <w:sz w:val="24"/>
          <w:szCs w:val="24"/>
          <w:rtl w:val="0"/>
          <w:lang w:val="en-US"/>
        </w:rPr>
        <w:t xml:space="preserve">in the prayer book.  These liturgies are ancient, from around the 4th century, for we have a least one account of a woman who visited Jerusalem and wrote down how the services of Holy week were done.  At the time, they were one continuous long service, with like breaks to go get a little food, or tend to yourself or the older people who needed more care. </w:t>
      </w:r>
    </w:p>
    <w:p>
      <w:pPr>
        <w:pStyle w:val="CopyrightNotice"/>
        <w:rPr>
          <w:i w:val="0"/>
          <w:iCs w:val="0"/>
          <w:sz w:val="24"/>
          <w:szCs w:val="24"/>
        </w:rPr>
      </w:pPr>
      <w:r>
        <w:rPr>
          <w:i w:val="0"/>
          <w:iCs w:val="0"/>
          <w:sz w:val="24"/>
          <w:szCs w:val="24"/>
          <w:rtl w:val="0"/>
          <w:lang w:val="en-US"/>
        </w:rPr>
        <w:t xml:space="preserve">The services were done over the course three days, called Triduum, to include Holy Thursday, or as Anglicans call it Maundy Thursday, Good Friday and the Easter Vigil, beginning Saturday at sundown, (so now you know you have nothing to complain about). You could think of these three days as like two peaks with a valley between them.  Maundy Thursday is a transition from life to death, on Good Friday we mark the death of Jesus, and the Easter Vigil (or for us now Easter Sunday) marks the celebration form death to life, the empty tomb. Still in all these services we are not </w:t>
      </w:r>
      <w:r>
        <w:rPr>
          <w:i w:val="0"/>
          <w:iCs w:val="0"/>
          <w:sz w:val="24"/>
          <w:szCs w:val="24"/>
          <w:rtl w:val="0"/>
          <w:lang w:val="en-US"/>
        </w:rPr>
        <w:t>“</w:t>
      </w:r>
      <w:r>
        <w:rPr>
          <w:i w:val="0"/>
          <w:iCs w:val="0"/>
          <w:sz w:val="24"/>
          <w:szCs w:val="24"/>
          <w:rtl w:val="0"/>
          <w:lang w:val="en-US"/>
        </w:rPr>
        <w:t>play acting</w:t>
      </w:r>
      <w:r>
        <w:rPr>
          <w:i w:val="0"/>
          <w:iCs w:val="0"/>
          <w:sz w:val="24"/>
          <w:szCs w:val="24"/>
          <w:rtl w:val="0"/>
          <w:lang w:val="en-US"/>
        </w:rPr>
        <w:t>”</w:t>
      </w:r>
      <w:r>
        <w:rPr>
          <w:i w:val="0"/>
          <w:iCs w:val="0"/>
          <w:sz w:val="24"/>
          <w:szCs w:val="24"/>
          <w:rtl w:val="0"/>
          <w:lang w:val="en-US"/>
        </w:rPr>
        <w:t>, but instead in all of these services we also celebrate the life of Jesus, his death and his resurrection.  At no time are we pretending that we don</w:t>
      </w:r>
      <w:r>
        <w:rPr>
          <w:i w:val="0"/>
          <w:iCs w:val="0"/>
          <w:sz w:val="24"/>
          <w:szCs w:val="24"/>
          <w:rtl w:val="0"/>
          <w:lang w:val="en-US"/>
        </w:rPr>
        <w:t>’</w:t>
      </w:r>
      <w:r>
        <w:rPr>
          <w:i w:val="0"/>
          <w:iCs w:val="0"/>
          <w:sz w:val="24"/>
          <w:szCs w:val="24"/>
          <w:rtl w:val="0"/>
          <w:lang w:val="en-US"/>
        </w:rPr>
        <w:t xml:space="preserve">t know the outcome.  </w:t>
      </w:r>
    </w:p>
    <w:p>
      <w:pPr>
        <w:pStyle w:val="CopyrightNotice"/>
        <w:rPr>
          <w:i w:val="0"/>
          <w:iCs w:val="0"/>
          <w:sz w:val="24"/>
          <w:szCs w:val="24"/>
        </w:rPr>
      </w:pPr>
    </w:p>
    <w:p>
      <w:pPr>
        <w:pStyle w:val="CopyrightNotice"/>
        <w:rPr>
          <w:i w:val="0"/>
          <w:iCs w:val="0"/>
          <w:sz w:val="24"/>
          <w:szCs w:val="24"/>
        </w:rPr>
      </w:pPr>
      <w:r>
        <w:rPr>
          <w:i w:val="0"/>
          <w:iCs w:val="0"/>
          <w:sz w:val="24"/>
          <w:szCs w:val="24"/>
          <w:rtl w:val="0"/>
          <w:lang w:val="en-US"/>
        </w:rPr>
        <w:t>The Forward Movement Lenten services which some of us followed this Lent, had the overarching theme of Loving with all your Heart, Soul, Strength, and Mind. One of the particular weeks posed the statement to ask for God</w:t>
      </w:r>
      <w:r>
        <w:rPr>
          <w:i w:val="0"/>
          <w:iCs w:val="0"/>
          <w:sz w:val="24"/>
          <w:szCs w:val="24"/>
          <w:rtl w:val="0"/>
          <w:lang w:val="en-US"/>
        </w:rPr>
        <w:t>’</w:t>
      </w:r>
      <w:r>
        <w:rPr>
          <w:i w:val="0"/>
          <w:iCs w:val="0"/>
          <w:sz w:val="24"/>
          <w:szCs w:val="24"/>
          <w:rtl w:val="0"/>
          <w:lang w:val="en-US"/>
        </w:rPr>
        <w:t>s love to act in you. This particular phrasing was fresh on my ears. We are used to the concept of looking for Christ and loving the Christ in the other. We are used to opening ourselves to God</w:t>
      </w:r>
      <w:r>
        <w:rPr>
          <w:i w:val="0"/>
          <w:iCs w:val="0"/>
          <w:sz w:val="24"/>
          <w:szCs w:val="24"/>
          <w:rtl w:val="0"/>
          <w:lang w:val="en-US"/>
        </w:rPr>
        <w:t>’</w:t>
      </w:r>
      <w:r>
        <w:rPr>
          <w:i w:val="0"/>
          <w:iCs w:val="0"/>
          <w:sz w:val="24"/>
          <w:szCs w:val="24"/>
          <w:rtl w:val="0"/>
          <w:lang w:val="en-US"/>
        </w:rPr>
        <w:t>s love, almost as passive recipients, but asking for God</w:t>
      </w:r>
      <w:r>
        <w:rPr>
          <w:i w:val="0"/>
          <w:iCs w:val="0"/>
          <w:sz w:val="24"/>
          <w:szCs w:val="24"/>
          <w:rtl w:val="0"/>
          <w:lang w:val="en-US"/>
        </w:rPr>
        <w:t>’</w:t>
      </w:r>
      <w:r>
        <w:rPr>
          <w:i w:val="0"/>
          <w:iCs w:val="0"/>
          <w:sz w:val="24"/>
          <w:szCs w:val="24"/>
          <w:rtl w:val="0"/>
          <w:lang w:val="en-US"/>
        </w:rPr>
        <w:t>s love to act in us is not a usual turn of phrase</w:t>
      </w:r>
      <w:r>
        <w:rPr>
          <w:i w:val="0"/>
          <w:iCs w:val="0"/>
          <w:sz w:val="24"/>
          <w:szCs w:val="24"/>
          <w:rtl w:val="0"/>
          <w:lang w:val="en-US"/>
        </w:rPr>
        <w:t>…</w:t>
      </w:r>
      <w:r>
        <w:rPr>
          <w:i w:val="0"/>
          <w:iCs w:val="0"/>
          <w:sz w:val="24"/>
          <w:szCs w:val="24"/>
          <w:rtl w:val="0"/>
          <w:lang w:val="en-US"/>
        </w:rPr>
        <w:t xml:space="preserve">. </w:t>
      </w:r>
    </w:p>
    <w:p>
      <w:pPr>
        <w:pStyle w:val="CopyrightNotice"/>
        <w:rPr>
          <w:i w:val="0"/>
          <w:iCs w:val="0"/>
          <w:sz w:val="24"/>
          <w:szCs w:val="24"/>
        </w:rPr>
      </w:pPr>
    </w:p>
    <w:p>
      <w:pPr>
        <w:pStyle w:val="Body"/>
        <w:rPr>
          <w:rFonts w:ascii="Times New Roman" w:cs="Times New Roman" w:hAnsi="Times New Roman" w:eastAsia="Times New Roman"/>
        </w:rPr>
      </w:pPr>
      <w:r>
        <w:rPr>
          <w:rFonts w:ascii="Times New Roman" w:hAnsi="Times New Roman"/>
          <w:rtl w:val="0"/>
          <w:lang w:val="en-US"/>
        </w:rPr>
        <w:t>And yet this, God</w:t>
      </w:r>
      <w:r>
        <w:rPr>
          <w:rFonts w:ascii="Times New Roman" w:hAnsi="Times New Roman" w:hint="default"/>
          <w:rtl w:val="0"/>
          <w:lang w:val="en-US"/>
        </w:rPr>
        <w:t>’</w:t>
      </w:r>
      <w:r>
        <w:rPr>
          <w:rFonts w:ascii="Times New Roman" w:hAnsi="Times New Roman"/>
          <w:rtl w:val="0"/>
          <w:lang w:val="en-US"/>
        </w:rPr>
        <w:t>s love acting in us has always been a key ingredient in many ways</w:t>
      </w:r>
      <w:r>
        <w:rPr>
          <w:rFonts w:ascii="Times New Roman" w:hAnsi="Times New Roman" w:hint="default"/>
          <w:rtl w:val="0"/>
          <w:lang w:val="en-US"/>
        </w:rPr>
        <w:t xml:space="preserve">… </w:t>
      </w:r>
    </w:p>
    <w:p>
      <w:pPr>
        <w:pStyle w:val="Body"/>
        <w:rPr>
          <w:rFonts w:ascii="Times New Roman" w:cs="Times New Roman" w:hAnsi="Times New Roman" w:eastAsia="Times New Roman"/>
        </w:rPr>
      </w:pPr>
      <w:r>
        <w:rPr>
          <w:rFonts w:ascii="Times New Roman" w:hAnsi="Times New Roman"/>
          <w:rtl w:val="0"/>
          <w:lang w:val="en-US"/>
        </w:rPr>
        <w:t>The Old Testament reading tonight gives us the Passover</w:t>
      </w:r>
      <w:r>
        <w:rPr>
          <w:rFonts w:ascii="Times New Roman" w:hAnsi="Times New Roman" w:hint="default"/>
          <w:rtl w:val="0"/>
          <w:lang w:val="en-US"/>
        </w:rPr>
        <w:t>—</w:t>
      </w:r>
      <w:r>
        <w:rPr>
          <w:rFonts w:ascii="Times New Roman" w:hAnsi="Times New Roman"/>
          <w:rtl w:val="0"/>
          <w:lang w:val="en-US"/>
        </w:rPr>
        <w:t>-the ritual meal enacted by Jews throughout the centuries remember God</w:t>
      </w:r>
      <w:r>
        <w:rPr>
          <w:rFonts w:ascii="Times New Roman" w:hAnsi="Times New Roman" w:hint="default"/>
          <w:rtl w:val="0"/>
          <w:lang w:val="en-US"/>
        </w:rPr>
        <w:t>’</w:t>
      </w:r>
      <w:r>
        <w:rPr>
          <w:rFonts w:ascii="Times New Roman" w:hAnsi="Times New Roman"/>
          <w:rtl w:val="0"/>
          <w:lang w:val="en-US"/>
        </w:rPr>
        <w:t>s saving power which brought the Israelites out of Egypt. It is the love God has for God</w:t>
      </w:r>
      <w:r>
        <w:rPr>
          <w:rFonts w:ascii="Times New Roman" w:hAnsi="Times New Roman" w:hint="default"/>
          <w:rtl w:val="0"/>
          <w:lang w:val="en-US"/>
        </w:rPr>
        <w:t>’</w:t>
      </w:r>
      <w:r>
        <w:rPr>
          <w:rFonts w:ascii="Times New Roman" w:hAnsi="Times New Roman"/>
          <w:rtl w:val="0"/>
          <w:lang w:val="en-US"/>
        </w:rPr>
        <w:t>s people that is at the root of this and all salvation. This favor which they have found, the cry which was known to God, which saves God</w:t>
      </w:r>
      <w:r>
        <w:rPr>
          <w:rFonts w:ascii="Times New Roman" w:hAnsi="Times New Roman" w:hint="default"/>
          <w:rtl w:val="0"/>
          <w:lang w:val="en-US"/>
        </w:rPr>
        <w:t>’</w:t>
      </w:r>
      <w:r>
        <w:rPr>
          <w:rFonts w:ascii="Times New Roman" w:hAnsi="Times New Roman"/>
          <w:rtl w:val="0"/>
          <w:lang w:val="en-US"/>
        </w:rPr>
        <w:t xml:space="preserve">s people.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It is entirely understandable why Jesus became known as the Passover lamb. He provides </w:t>
      </w:r>
      <w:r>
        <w:rPr>
          <w:rFonts w:ascii="Times New Roman" w:hAnsi="Times New Roman"/>
          <w:rtl w:val="0"/>
          <w:lang w:val="en-US"/>
        </w:rPr>
        <w:t>salvation</w:t>
      </w:r>
      <w:r>
        <w:rPr>
          <w:rFonts w:ascii="Times New Roman" w:hAnsi="Times New Roman"/>
          <w:rtl w:val="0"/>
        </w:rPr>
        <w:t xml:space="preserve"> </w:t>
      </w:r>
      <w:r>
        <w:rPr>
          <w:rFonts w:ascii="Times New Roman" w:hAnsi="Times New Roman"/>
          <w:rtl w:val="0"/>
          <w:lang w:val="en-US"/>
        </w:rPr>
        <w:t>for all as the blood of the lamb does for the Israelites.  He is God</w:t>
      </w:r>
      <w:r>
        <w:rPr>
          <w:rFonts w:ascii="Times New Roman" w:hAnsi="Times New Roman" w:hint="default"/>
          <w:rtl w:val="0"/>
          <w:lang w:val="en-US"/>
        </w:rPr>
        <w:t>’</w:t>
      </w:r>
      <w:r>
        <w:rPr>
          <w:rFonts w:ascii="Times New Roman" w:hAnsi="Times New Roman"/>
          <w:rtl w:val="0"/>
          <w:lang w:val="en-US"/>
        </w:rPr>
        <w:t>s love acting in the world. In Hebrew, Passover is pesach,</w:t>
      </w:r>
      <w:r>
        <w:rPr>
          <w:rFonts w:ascii="Times New Roman" w:hAnsi="Times New Roman"/>
          <w:sz w:val="30"/>
          <w:szCs w:val="30"/>
          <w:rtl w:val="0"/>
          <w:lang w:val="en-US"/>
        </w:rPr>
        <w:t xml:space="preserve"> </w:t>
      </w:r>
      <w:r>
        <w:rPr>
          <w:rFonts w:ascii="Calibri" w:cs="Times New Roman" w:hAnsi="Calibri" w:eastAsia="Calibri" w:hint="cs"/>
          <w:sz w:val="30"/>
          <w:szCs w:val="30"/>
          <w:rtl w:val="1"/>
          <w:lang w:val="he-IL" w:bidi="he-IL"/>
        </w:rPr>
        <w:t>פֶּסַח</w:t>
      </w:r>
      <w:r>
        <w:rPr>
          <w:rFonts w:ascii="Times New Roman" w:hAnsi="Times New Roman"/>
          <w:sz w:val="30"/>
          <w:szCs w:val="30"/>
          <w:rtl w:val="0"/>
          <w:lang w:val="en-US"/>
        </w:rPr>
        <w:t xml:space="preserve">. </w:t>
      </w:r>
      <w:r>
        <w:rPr>
          <w:rFonts w:ascii="Times New Roman" w:hAnsi="Times New Roman"/>
          <w:rtl w:val="0"/>
          <w:lang w:val="en-US"/>
        </w:rPr>
        <w:t xml:space="preserve"> It is where we get the Latin word that becomes passion. The innocent lamb was slain to enable a people to live</w:t>
      </w:r>
      <w:r>
        <w:rPr>
          <w:rFonts w:ascii="Times New Roman" w:hAnsi="Times New Roman" w:hint="default"/>
          <w:rtl w:val="0"/>
          <w:lang w:val="en-US"/>
        </w:rPr>
        <w:t>…</w:t>
      </w:r>
      <w:r>
        <w:rPr>
          <w:rFonts w:ascii="Times New Roman" w:hAnsi="Times New Roman"/>
          <w:rtl w:val="0"/>
          <w:lang w:val="en-US"/>
        </w:rPr>
        <w:t xml:space="preserve">. it is pretty easy to see the pattern. Yet, it is not just a pattern.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 ritual meal of the Passover is in many ways mirrored by the ritual meal of the Eucharist, though they are in no way identical. The Eucharist is a new thing. It is a meal in which we meet the One who was crucified but is risen, whose Love went all the way to the grave for us. This is God</w:t>
      </w:r>
      <w:r>
        <w:rPr>
          <w:rFonts w:ascii="Times New Roman" w:hAnsi="Times New Roman" w:hint="default"/>
          <w:rtl w:val="0"/>
          <w:lang w:val="en-US"/>
        </w:rPr>
        <w:t>’</w:t>
      </w:r>
      <w:r>
        <w:rPr>
          <w:rFonts w:ascii="Times New Roman" w:hAnsi="Times New Roman"/>
          <w:rtl w:val="0"/>
          <w:lang w:val="en-US"/>
        </w:rPr>
        <w:t xml:space="preserve">s love acting through the Eucharist, the love that saves us daily.  </w:t>
      </w:r>
    </w:p>
    <w:p>
      <w:pPr>
        <w:pStyle w:val="Body"/>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i w:val="1"/>
          <w:iCs w:val="1"/>
          <w:color w:val="000000"/>
          <w:u w:color="000000"/>
        </w:rPr>
      </w:pPr>
      <w:r>
        <w:rPr>
          <w:rFonts w:ascii="Times New Roman" w:hAnsi="Times New Roman" w:hint="default"/>
          <w:i w:val="1"/>
          <w:iCs w:val="1"/>
          <w:rtl w:val="0"/>
          <w:lang w:val="en-US"/>
        </w:rPr>
        <w:t>“</w:t>
      </w:r>
      <w:r>
        <w:rPr>
          <w:rFonts w:ascii="Times New Roman" w:hAnsi="Times New Roman"/>
          <w:i w:val="1"/>
          <w:iCs w:val="1"/>
          <w:rtl w:val="0"/>
          <w:lang w:val="en-US"/>
        </w:rPr>
        <w:t>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pPr>
        <w:pStyle w:val="Body"/>
        <w:shd w:val="clear" w:color="auto" w:fill="ffffff"/>
        <w:spacing w:before="300"/>
        <w:outlineLvl w:val="1"/>
      </w:pPr>
      <w:r>
        <w:rPr>
          <w:rtl w:val="0"/>
          <w:lang w:val="en-US"/>
        </w:rPr>
        <w:t>We have been saved, we continue to be saved.  It is gift from God, God</w:t>
      </w:r>
      <w:r>
        <w:rPr>
          <w:rtl w:val="0"/>
          <w:lang w:val="en-US"/>
        </w:rPr>
        <w:t>’</w:t>
      </w:r>
      <w:r>
        <w:rPr>
          <w:rtl w:val="0"/>
          <w:lang w:val="en-US"/>
        </w:rPr>
        <w:t xml:space="preserve">s love acting in the world, then and now.  It is this love that draws us to God.   </w:t>
      </w:r>
    </w:p>
    <w:p>
      <w:pPr>
        <w:pStyle w:val="Body"/>
        <w:shd w:val="clear" w:color="auto" w:fill="ffffff"/>
        <w:spacing w:before="300"/>
        <w:outlineLvl w:val="1"/>
      </w:pPr>
      <w:r>
        <w:rPr>
          <w:rtl w:val="0"/>
          <w:lang w:val="en-US"/>
        </w:rPr>
        <w:t>You have often heard me talk about how we act or be Christ in the world. It is not just an ethics, a way of being, it is by knowing God</w:t>
      </w:r>
      <w:r>
        <w:rPr>
          <w:rtl w:val="0"/>
          <w:lang w:val="en-US"/>
        </w:rPr>
        <w:t>’</w:t>
      </w:r>
      <w:r>
        <w:rPr>
          <w:rtl w:val="0"/>
          <w:lang w:val="en-US"/>
        </w:rPr>
        <w:t>s love acting in Christ that we are also to act, to consent to having God</w:t>
      </w:r>
      <w:r>
        <w:rPr>
          <w:rtl w:val="0"/>
          <w:lang w:val="en-US"/>
        </w:rPr>
        <w:t>’</w:t>
      </w:r>
      <w:r>
        <w:rPr>
          <w:rtl w:val="0"/>
          <w:lang w:val="en-US"/>
        </w:rPr>
        <w:t xml:space="preserve">s love act through us. </w:t>
      </w:r>
    </w:p>
    <w:p>
      <w:pPr>
        <w:pStyle w:val="Body"/>
        <w:shd w:val="clear" w:color="auto" w:fill="ffffff"/>
        <w:spacing w:before="300"/>
        <w:outlineLvl w:val="1"/>
      </w:pPr>
      <w:r>
        <w:rPr>
          <w:rtl w:val="0"/>
          <w:lang w:val="en-US"/>
        </w:rPr>
        <w:t xml:space="preserve">Which is why I want to suggest that the Gospel today should challenge us more.  Because we have been welcomed at the table, at the Eucharist, we have been saved by the death and resurrection of Christ, we can actually say to ourselves and anyone else:  </w:t>
      </w:r>
      <w:r>
        <w:rPr>
          <w:rtl w:val="0"/>
          <w:lang w:val="en-US"/>
        </w:rPr>
        <w:t>“</w:t>
      </w:r>
      <w:r>
        <w:rPr>
          <w:rtl w:val="0"/>
          <w:lang w:val="en-US"/>
        </w:rPr>
        <w:t>Washing feet, seems a little odd at first, but if it is a way to show God</w:t>
      </w:r>
      <w:r>
        <w:rPr>
          <w:rtl w:val="0"/>
          <w:lang w:val="en-US"/>
        </w:rPr>
        <w:t>’</w:t>
      </w:r>
      <w:r>
        <w:rPr>
          <w:rtl w:val="0"/>
          <w:lang w:val="en-US"/>
        </w:rPr>
        <w:t>s love through our actions, and this is the commandment, the Mandate, the Maundy of Maundy Thursday, then this is</w:t>
      </w:r>
      <w:r>
        <w:rPr>
          <w:rtl w:val="0"/>
          <w:lang w:val="en-US"/>
        </w:rPr>
        <w:t xml:space="preserve">… </w:t>
      </w:r>
      <w:r>
        <w:rPr>
          <w:rtl w:val="0"/>
          <w:lang w:val="en-US"/>
        </w:rPr>
        <w:t>with just a little water</w:t>
      </w:r>
      <w:r>
        <w:rPr>
          <w:rtl w:val="0"/>
          <w:lang w:val="en-US"/>
        </w:rPr>
        <w:t xml:space="preserve">… </w:t>
      </w:r>
      <w:r>
        <w:rPr>
          <w:rtl w:val="0"/>
          <w:lang w:val="en-US"/>
        </w:rPr>
        <w:t xml:space="preserve">a way of welcoming, a way of being like Jesus, of saying </w:t>
      </w:r>
      <w:r>
        <w:rPr>
          <w:rtl w:val="0"/>
          <w:lang w:val="en-US"/>
        </w:rPr>
        <w:t>‘</w:t>
      </w:r>
      <w:r>
        <w:rPr>
          <w:rtl w:val="0"/>
          <w:lang w:val="en-US"/>
        </w:rPr>
        <w:t>yeah, your feet are okay</w:t>
      </w:r>
      <w:r>
        <w:rPr>
          <w:rtl w:val="0"/>
          <w:lang w:val="en-US"/>
        </w:rPr>
        <w:t xml:space="preserve">… </w:t>
      </w:r>
      <w:r>
        <w:rPr>
          <w:rtl w:val="0"/>
          <w:lang w:val="en-US"/>
        </w:rPr>
        <w:t>no different than mine</w:t>
      </w:r>
      <w:r>
        <w:rPr>
          <w:rtl w:val="0"/>
          <w:lang w:val="en-US"/>
        </w:rPr>
        <w:t>’</w:t>
      </w:r>
      <w:r>
        <w:rPr>
          <w:rtl w:val="0"/>
          <w:lang w:val="en-US"/>
        </w:rPr>
        <w:t>.</w:t>
      </w:r>
      <w:r>
        <w:rPr>
          <w:rtl w:val="0"/>
          <w:lang w:val="en-US"/>
        </w:rPr>
        <w:t xml:space="preserve">”  </w:t>
      </w:r>
    </w:p>
    <w:p>
      <w:pPr>
        <w:pStyle w:val="Body"/>
        <w:shd w:val="clear" w:color="auto" w:fill="ffffff"/>
        <w:spacing w:before="300"/>
        <w:outlineLvl w:val="1"/>
      </w:pPr>
      <w:r>
        <w:rPr>
          <w:rtl w:val="0"/>
          <w:lang w:val="en-US"/>
        </w:rPr>
        <w:t>It may be something more, but it is at least that. It is at least letting God</w:t>
      </w:r>
      <w:r>
        <w:rPr>
          <w:rtl w:val="0"/>
          <w:lang w:val="en-US"/>
        </w:rPr>
        <w:t>’</w:t>
      </w:r>
      <w:r>
        <w:rPr>
          <w:rtl w:val="0"/>
          <w:lang w:val="en-US"/>
        </w:rPr>
        <w:t>s love work through us.  Sometimes the discomfort is taking off our shoes and socks, sometimes the discomfort is allowing God</w:t>
      </w:r>
      <w:r>
        <w:rPr>
          <w:rtl w:val="0"/>
          <w:lang w:val="en-US"/>
        </w:rPr>
        <w:t>’</w:t>
      </w:r>
      <w:r>
        <w:rPr>
          <w:rtl w:val="0"/>
          <w:lang w:val="en-US"/>
        </w:rPr>
        <w:t xml:space="preserve">s love to work through us when we are reluctant. </w:t>
      </w:r>
    </w:p>
    <w:p>
      <w:pPr>
        <w:pStyle w:val="Body"/>
        <w:shd w:val="clear" w:color="auto" w:fill="ffffff"/>
        <w:spacing w:before="300"/>
        <w:outlineLvl w:val="1"/>
      </w:pPr>
      <w:r>
        <w:rPr>
          <w:rtl w:val="0"/>
          <w:lang w:val="en-US"/>
        </w:rPr>
        <w:t>Still the more often we are able to do just that, allow God</w:t>
      </w:r>
      <w:r>
        <w:rPr>
          <w:rtl w:val="0"/>
          <w:lang w:val="en-US"/>
        </w:rPr>
        <w:t>’</w:t>
      </w:r>
      <w:r>
        <w:rPr>
          <w:rtl w:val="0"/>
          <w:lang w:val="en-US"/>
        </w:rPr>
        <w:t>s love to work through us, then God gets closer to bringing in the kingdom.  Remember, it is God</w:t>
      </w:r>
      <w:r>
        <w:rPr>
          <w:rtl w:val="0"/>
          <w:lang w:val="en-US"/>
        </w:rPr>
        <w:t>’</w:t>
      </w:r>
      <w:r>
        <w:rPr>
          <w:rtl w:val="0"/>
          <w:lang w:val="en-US"/>
        </w:rPr>
        <w:t>s kingdom that is coming through Christ, not us doing our will to bring it.  We don</w:t>
      </w:r>
      <w:r>
        <w:rPr>
          <w:rtl w:val="0"/>
          <w:lang w:val="en-US"/>
        </w:rPr>
        <w:t>’</w:t>
      </w:r>
      <w:r>
        <w:rPr>
          <w:rtl w:val="0"/>
          <w:lang w:val="en-US"/>
        </w:rPr>
        <w:t>t do it, we don</w:t>
      </w:r>
      <w:r>
        <w:rPr>
          <w:rtl w:val="0"/>
          <w:lang w:val="en-US"/>
        </w:rPr>
        <w:t>’</w:t>
      </w:r>
      <w:r>
        <w:rPr>
          <w:rtl w:val="0"/>
          <w:lang w:val="en-US"/>
        </w:rPr>
        <w:t xml:space="preserve">t deliver, we allow God to work through us, God to love through us.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sAppointed">
    <w:name w:val="LessonsAppointed"/>
    <w:next w:val="LessonsAppointed"/>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More_Info">
    <w:name w:val="More_Info"/>
    <w:next w:val="More_Info"/>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