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July 20</w:t>
            </w:r>
          </w:p>
        </w:tc>
        <w:tc>
          <w:tcPr>
            <w:tcW w:type="dxa" w:w="1235"/>
            <w:vMerge w:val="continue"/>
            <w:tcBorders>
              <w:top w:val="nil"/>
              <w:left w:val="nil"/>
              <w:bottom w:val="nil"/>
              <w:right w:val="nil"/>
            </w:tcBorders>
            <w:shd w:val="clear" w:color="auto" w:fill="auto"/>
          </w:tcPr>
          <w:p/>
        </w:tc>
      </w:tr>
      <w:tr>
        <w:tblPrEx>
          <w:shd w:val="clear" w:color="auto" w:fill="d0ddef"/>
        </w:tblPrEx>
        <w:trPr>
          <w:trHeight w:val="809"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11</w:t>
            </w:r>
            <w:r>
              <w:rPr>
                <w:rFonts w:ascii="Arial Unicode MS" w:cs="Arial Unicode MS" w:hAnsi="Arial Unicode MS" w:eastAsia="Arial Unicode MS"/>
                <w:b w:val="0"/>
                <w:bCs w:val="0"/>
                <w:i w:val="0"/>
                <w:iCs w:val="0"/>
                <w:lang w:val="en-US"/>
              </w:rPr>
              <w:br w:type="textWrapping"/>
            </w: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tbl>
      <w:tblPr>
        <w:tblW w:w="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23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17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1"/>
                <w:szCs w:val="21"/>
                <w:rtl w:val="0"/>
                <w:lang w:val="en-US"/>
              </w:rPr>
              <w:t>2 Samuel 7:1-14a</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Psalm 89:20-37</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Ephesians 2:11-22</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Mark 6:30-34, 53-56</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2 Samuel 7:1-14a</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the king was settled in his house, and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had given him rest from all his enemies around him, the king said to the prophet Nathan, </w:t>
      </w:r>
      <w:r>
        <w:rPr>
          <w:rFonts w:ascii="Times New Roman" w:hAnsi="Times New Roman" w:hint="default"/>
          <w:rtl w:val="0"/>
          <w:lang w:val="en-US"/>
        </w:rPr>
        <w:t>“</w:t>
      </w:r>
      <w:r>
        <w:rPr>
          <w:rFonts w:ascii="Times New Roman" w:hAnsi="Times New Roman"/>
          <w:rtl w:val="0"/>
          <w:lang w:val="en-US"/>
        </w:rPr>
        <w:t>See now, I am living in a house of cedar, but the ark of God stays in a tent.</w:t>
      </w:r>
      <w:r>
        <w:rPr>
          <w:rFonts w:ascii="Times New Roman" w:hAnsi="Times New Roman" w:hint="default"/>
          <w:rtl w:val="0"/>
          <w:lang w:val="en-US"/>
        </w:rPr>
        <w:t xml:space="preserve">” </w:t>
      </w:r>
      <w:r>
        <w:rPr>
          <w:rFonts w:ascii="Times New Roman" w:hAnsi="Times New Roman"/>
          <w:rtl w:val="0"/>
          <w:lang w:val="en-US"/>
        </w:rPr>
        <w:t xml:space="preserve">Nathan said to the king, </w:t>
      </w:r>
      <w:r>
        <w:rPr>
          <w:rFonts w:ascii="Times New Roman" w:hAnsi="Times New Roman" w:hint="default"/>
          <w:rtl w:val="0"/>
          <w:lang w:val="en-US"/>
        </w:rPr>
        <w:t>“</w:t>
      </w:r>
      <w:r>
        <w:rPr>
          <w:rFonts w:ascii="Times New Roman" w:hAnsi="Times New Roman"/>
          <w:rtl w:val="0"/>
          <w:lang w:val="en-US"/>
        </w:rPr>
        <w:t>Go, do all that you have in mind;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with you.</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But that same night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t>
      </w:r>
      <w:r>
        <w:rPr>
          <w:rFonts w:ascii="Times New Roman" w:hAnsi="Times New Roman" w:hint="default"/>
          <w:rtl w:val="0"/>
          <w:lang w:val="en-US"/>
        </w:rPr>
        <w:t>“</w:t>
      </w:r>
      <w:r>
        <w:rPr>
          <w:rFonts w:ascii="Times New Roman" w:hAnsi="Times New Roman"/>
          <w:rtl w:val="0"/>
          <w:lang w:val="en-US"/>
        </w:rPr>
        <w:t>Why have you not built me a house of cedar?</w:t>
      </w:r>
      <w:r>
        <w:rPr>
          <w:rFonts w:ascii="Times New Roman" w:hAnsi="Times New Roman" w:hint="default"/>
          <w:rtl w:val="0"/>
          <w:lang w:val="en-US"/>
        </w:rPr>
        <w:t xml:space="preserve">” </w:t>
      </w:r>
      <w:r>
        <w:rPr>
          <w:rFonts w:ascii="Times New Roman" w:hAnsi="Times New Roman"/>
          <w:rtl w:val="0"/>
          <w:lang w:val="en-US"/>
        </w:rPr>
        <w:t>Now therefore thus you shall say to my servant David: Thus 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declares to you that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89:20-37</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rPr>
        <w:t>Tunc locutus es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20</w:t>
      </w:r>
      <w:r>
        <w:rPr>
          <w:rFonts w:ascii="Times New Roman" w:hAnsi="Times New Roman" w:hint="default"/>
          <w:rtl w:val="0"/>
          <w:lang w:val="en-US"/>
        </w:rPr>
        <w:t> </w:t>
      </w:r>
      <w:r>
        <w:rPr>
          <w:rFonts w:ascii="Times New Roman" w:hAnsi="Times New Roman"/>
          <w:sz w:val="27"/>
          <w:szCs w:val="27"/>
          <w:rtl w:val="0"/>
        </w:rPr>
        <w:t>I</w:t>
      </w:r>
      <w:r>
        <w:rPr>
          <w:rFonts w:ascii="Times New Roman" w:hAnsi="Times New Roman" w:hint="default"/>
          <w:sz w:val="27"/>
          <w:szCs w:val="27"/>
          <w:rtl w:val="0"/>
          <w:lang w:val="en-US"/>
        </w:rPr>
        <w:t> </w:t>
      </w:r>
      <w:r>
        <w:rPr>
          <w:rFonts w:ascii="Times New Roman" w:hAnsi="Times New Roman"/>
          <w:rtl w:val="0"/>
          <w:lang w:val="en-US"/>
        </w:rPr>
        <w:t>have found David my servant; *</w:t>
      </w:r>
      <w:r>
        <w:rPr>
          <w:rFonts w:ascii="Arial Unicode MS" w:cs="Arial Unicode MS" w:hAnsi="Arial Unicode MS" w:eastAsia="Arial Unicode MS"/>
          <w:b w:val="0"/>
          <w:bCs w:val="0"/>
          <w:i w:val="0"/>
          <w:iCs w:val="0"/>
        </w:rPr>
        <w:br w:type="textWrapping"/>
      </w:r>
      <w:r>
        <w:rPr>
          <w:rFonts w:ascii="Times New Roman" w:hAnsi="Times New Roman"/>
          <w:rtl w:val="0"/>
          <w:lang w:val="en-US"/>
        </w:rPr>
        <w:t>with my holy oil have I anointed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21 My hand will hold him fast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my arm will make him strong.</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22 No enemy shall deceive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nor any wicked man bring him down.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23 I will crush his foes before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strike down those who hate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24 My faithfulness and love shall be with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he shall be victorious through my Name.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25 I shall make his dominion extend *</w:t>
      </w:r>
      <w:r>
        <w:rPr>
          <w:rFonts w:ascii="Arial Unicode MS" w:cs="Arial Unicode MS" w:hAnsi="Arial Unicode MS" w:eastAsia="Arial Unicode MS"/>
          <w:b w:val="0"/>
          <w:bCs w:val="0"/>
          <w:i w:val="0"/>
          <w:iCs w:val="0"/>
        </w:rPr>
        <w:br w:type="textWrapping"/>
      </w:r>
      <w:r>
        <w:rPr>
          <w:rFonts w:ascii="Times New Roman" w:hAnsi="Times New Roman"/>
          <w:rtl w:val="0"/>
          <w:lang w:val="en-US"/>
        </w:rPr>
        <w:t>from the Great Sea to the River.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26 He will say to me, 'You are my Father,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my God, and the rock of my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27 I will make him my firstborn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higher than the kings of the earth.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28 I will keep my love for him for ever,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my covenant will stand firm for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29 I will establish his line for ever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his throne as the days of heaven."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30 "If his children forsake my law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do not walk according to my judgments;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31 If they break my statutes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do not keep my commandments;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32 I will punish their transgressions with a rod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their iniquities with the lash;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33 But I will not take my love from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nor let my faithfulness prove false.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34 I will not break my covenant, *</w:t>
      </w:r>
      <w:r>
        <w:rPr>
          <w:rFonts w:ascii="Arial Unicode MS" w:cs="Arial Unicode MS" w:hAnsi="Arial Unicode MS" w:eastAsia="Arial Unicode MS"/>
          <w:b w:val="0"/>
          <w:bCs w:val="0"/>
          <w:i w:val="0"/>
          <w:iCs w:val="0"/>
        </w:rPr>
        <w:br w:type="textWrapping"/>
      </w:r>
      <w:r>
        <w:rPr>
          <w:rFonts w:ascii="Times New Roman" w:hAnsi="Times New Roman"/>
          <w:rtl w:val="0"/>
          <w:lang w:val="en-US"/>
        </w:rPr>
        <w:t>nor change what has gone out of my lips.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35 Once for all I have sworn by my holiness: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not lie to David.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36 His line shall endure for ever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his throne as the sun before me;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37 It shall stand fast for evermore like the moon,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abiding witness in the sky.' "</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Ephesians 2:11-22</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R</w:t>
      </w:r>
      <w:r>
        <w:rPr>
          <w:rFonts w:ascii="Times New Roman" w:hAnsi="Times New Roman"/>
          <w:rtl w:val="0"/>
          <w:lang w:val="en-US"/>
        </w:rPr>
        <w:t xml:space="preserve">emember that at one time you Gentiles by birth, called </w:t>
      </w:r>
      <w:r>
        <w:rPr>
          <w:rFonts w:ascii="Times New Roman" w:hAnsi="Times New Roman" w:hint="default"/>
          <w:rtl w:val="0"/>
          <w:lang w:val="en-US"/>
        </w:rPr>
        <w:t>“</w:t>
      </w:r>
      <w:r>
        <w:rPr>
          <w:rFonts w:ascii="Times New Roman" w:hAnsi="Times New Roman"/>
          <w:rtl w:val="0"/>
          <w:lang w:val="en-US"/>
        </w:rPr>
        <w:t>the uncircumcision</w:t>
      </w:r>
      <w:r>
        <w:rPr>
          <w:rFonts w:ascii="Times New Roman" w:hAnsi="Times New Roman" w:hint="default"/>
          <w:rtl w:val="0"/>
          <w:lang w:val="en-US"/>
        </w:rPr>
        <w:t xml:space="preserve">” </w:t>
      </w:r>
      <w:r>
        <w:rPr>
          <w:rFonts w:ascii="Times New Roman" w:hAnsi="Times New Roman"/>
          <w:rtl w:val="0"/>
          <w:lang w:val="en-US"/>
        </w:rPr>
        <w:t xml:space="preserve">by those who are called </w:t>
      </w:r>
      <w:r>
        <w:rPr>
          <w:rFonts w:ascii="Times New Roman" w:hAnsi="Times New Roman" w:hint="default"/>
          <w:rtl w:val="0"/>
          <w:lang w:val="en-US"/>
        </w:rPr>
        <w:t>“</w:t>
      </w:r>
      <w:r>
        <w:rPr>
          <w:rFonts w:ascii="Times New Roman" w:hAnsi="Times New Roman"/>
          <w:rtl w:val="0"/>
          <w:lang w:val="en-US"/>
        </w:rPr>
        <w:t>the circumcision</w:t>
      </w:r>
      <w:r>
        <w:rPr>
          <w:rFonts w:ascii="Times New Roman" w:hAnsi="Times New Roman" w:hint="default"/>
          <w:rtl w:val="0"/>
          <w:lang w:val="en-US"/>
        </w:rPr>
        <w:t>” —</w:t>
      </w:r>
      <w:r>
        <w:rPr>
          <w:rFonts w:ascii="Times New Roman" w:hAnsi="Times New Roman"/>
          <w:rtl w:val="0"/>
          <w:lang w:val="en-US"/>
        </w:rPr>
        <w:t>a physical circumcision made in the flesh by human hands</w:t>
      </w:r>
      <w:r>
        <w:rPr>
          <w:rFonts w:ascii="Times New Roman" w:hAnsi="Times New Roman" w:hint="default"/>
          <w:rtl w:val="0"/>
          <w:lang w:val="en-US"/>
        </w:rPr>
        <w:t xml:space="preserve">— </w:t>
      </w:r>
      <w:r>
        <w:rPr>
          <w:rFonts w:ascii="Times New Roman" w:hAnsi="Times New Roman"/>
          <w:rtl w:val="0"/>
          <w:lang w:val="en-US"/>
        </w:rPr>
        <w:t>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6:30-34, 53-56</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T</w:t>
      </w:r>
      <w:r>
        <w:rPr>
          <w:rFonts w:ascii="Times New Roman" w:hAnsi="Times New Roman"/>
          <w:rtl w:val="0"/>
          <w:lang w:val="en-US"/>
        </w:rPr>
        <w:t xml:space="preserve">he apostles gathered around Jesus, and told him all that they had done and taught. He said to them, </w:t>
      </w:r>
      <w:r>
        <w:rPr>
          <w:rFonts w:ascii="Times New Roman" w:hAnsi="Times New Roman" w:hint="default"/>
          <w:rtl w:val="0"/>
          <w:lang w:val="en-US"/>
        </w:rPr>
        <w:t>“</w:t>
      </w:r>
      <w:r>
        <w:rPr>
          <w:rFonts w:ascii="Times New Roman" w:hAnsi="Times New Roman"/>
          <w:rtl w:val="0"/>
          <w:lang w:val="en-US"/>
        </w:rPr>
        <w:t>Come away to a deserted place all by yourselves and rest a while.</w:t>
      </w:r>
      <w:r>
        <w:rPr>
          <w:rFonts w:ascii="Times New Roman" w:hAnsi="Times New Roman" w:hint="default"/>
          <w:rtl w:val="0"/>
          <w:lang w:val="en-US"/>
        </w:rPr>
        <w:t xml:space="preserve">” </w:t>
      </w:r>
      <w:r>
        <w:rPr>
          <w:rFonts w:ascii="Times New Roman" w:hAnsi="Times New Roman"/>
          <w:rtl w:val="0"/>
          <w:lang w:val="en-US"/>
        </w:rPr>
        <w:t>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rPr>
          <w:color w:val="000000"/>
          <w:u w:color="000000"/>
        </w:rPr>
      </w:pPr>
    </w:p>
    <w:p>
      <w:pPr>
        <w:pStyle w:val="Body"/>
        <w:rPr>
          <w:color w:val="000000"/>
          <w:u w:color="000000"/>
        </w:rPr>
      </w:pPr>
      <w:r>
        <w:rPr>
          <w:color w:val="000000"/>
          <w:u w:color="000000"/>
          <w:rtl w:val="0"/>
          <w:lang w:val="en-US"/>
        </w:rPr>
        <w:t>“</w:t>
      </w:r>
      <w:r>
        <w:rPr>
          <w:color w:val="000000"/>
          <w:u w:color="000000"/>
          <w:rtl w:val="0"/>
          <w:lang w:val="en-US"/>
        </w:rPr>
        <w:t>Good fences make good neighbors,</w:t>
      </w:r>
      <w:r>
        <w:rPr>
          <w:color w:val="000000"/>
          <w:u w:color="000000"/>
          <w:rtl w:val="0"/>
          <w:lang w:val="en-US"/>
        </w:rPr>
        <w:t xml:space="preserve">” </w:t>
      </w:r>
      <w:r>
        <w:rPr>
          <w:color w:val="000000"/>
          <w:u w:color="000000"/>
          <w:rtl w:val="0"/>
          <w:lang w:val="en-US"/>
        </w:rPr>
        <w:t xml:space="preserve">or so the saying goes. </w:t>
      </w:r>
    </w:p>
    <w:p>
      <w:pPr>
        <w:pStyle w:val="Body"/>
        <w:rPr>
          <w:color w:val="000000"/>
          <w:u w:color="000000"/>
        </w:rPr>
      </w:pPr>
      <w:r>
        <w:rPr>
          <w:color w:val="000000"/>
          <w:u w:color="000000"/>
          <w:rtl w:val="0"/>
          <w:lang w:val="en-US"/>
        </w:rPr>
        <w:t xml:space="preserve">One can think about this as if two brothers or two sisters were sharing the back seat of the car or a room, and they place masking tape down the middle of the room to divide the space. Suddenly peace, or at least peace in the sense of </w:t>
      </w:r>
      <w:r>
        <w:rPr>
          <w:color w:val="000000"/>
          <w:u w:color="000000"/>
          <w:rtl w:val="0"/>
          <w:lang w:val="en-US"/>
        </w:rPr>
        <w:t>“</w:t>
      </w:r>
      <w:r>
        <w:rPr>
          <w:color w:val="000000"/>
          <w:u w:color="000000"/>
          <w:rtl w:val="0"/>
          <w:lang w:val="en-US"/>
        </w:rPr>
        <w:t>peace and quiet</w:t>
      </w:r>
      <w:r>
        <w:rPr>
          <w:color w:val="000000"/>
          <w:u w:color="000000"/>
          <w:rtl w:val="0"/>
          <w:lang w:val="en-US"/>
        </w:rPr>
        <w:t xml:space="preserve">” </w:t>
      </w:r>
      <w:r>
        <w:rPr>
          <w:color w:val="000000"/>
          <w:u w:color="000000"/>
          <w:rtl w:val="0"/>
          <w:lang w:val="en-US"/>
        </w:rPr>
        <w:t>seems to work really well, at least for the parents, until a child needs to use the facilities or go to the kitchen and has to trespass across the other</w:t>
      </w:r>
      <w:r>
        <w:rPr>
          <w:color w:val="000000"/>
          <w:u w:color="000000"/>
          <w:rtl w:val="0"/>
          <w:lang w:val="en-US"/>
        </w:rPr>
        <w:t>’</w:t>
      </w:r>
      <w:r>
        <w:rPr>
          <w:color w:val="000000"/>
          <w:u w:color="000000"/>
          <w:rtl w:val="0"/>
          <w:lang w:val="en-US"/>
        </w:rPr>
        <w:t xml:space="preserve">s territory. </w:t>
      </w:r>
    </w:p>
    <w:p>
      <w:pPr>
        <w:pStyle w:val="Body"/>
        <w:rPr>
          <w:color w:val="000000"/>
          <w:u w:color="000000"/>
        </w:rPr>
      </w:pPr>
      <w:r>
        <w:rPr>
          <w:color w:val="000000"/>
          <w:u w:color="000000"/>
          <w:rtl w:val="0"/>
          <w:lang w:val="en-US"/>
        </w:rPr>
        <w:t>This sort of thing can work after armed conflict</w:t>
      </w:r>
      <w:r>
        <w:rPr>
          <w:color w:val="000000"/>
          <w:u w:color="000000"/>
          <w:rtl w:val="0"/>
          <w:lang w:val="en-US"/>
        </w:rPr>
        <w:t xml:space="preserve">— </w:t>
      </w:r>
      <w:r>
        <w:rPr>
          <w:color w:val="000000"/>
          <w:u w:color="000000"/>
          <w:rtl w:val="0"/>
          <w:lang w:val="en-US"/>
        </w:rPr>
        <w:t xml:space="preserve">take for example any national border, but think particularly of the Berlin wall. There is enough blood shed, so that some sort of cease fire gets decided upon, and walls are put up so as to let life come back to normalcy. The country is divided, families are split apart, some on one side and some on the other, but in general people are not dying in combat. They may only die when they attempt to cross the walls. </w:t>
      </w:r>
    </w:p>
    <w:p>
      <w:pPr>
        <w:pStyle w:val="Body"/>
        <w:rPr>
          <w:color w:val="000000"/>
          <w:u w:color="000000"/>
        </w:rPr>
      </w:pPr>
      <w:r>
        <w:rPr>
          <w:color w:val="000000"/>
          <w:u w:color="000000"/>
          <w:rtl w:val="0"/>
          <w:lang w:val="en-US"/>
        </w:rPr>
        <w:t>This sort of peace is the sort of peace of Rome in Jesus</w:t>
      </w:r>
      <w:r>
        <w:rPr>
          <w:color w:val="000000"/>
          <w:u w:color="000000"/>
          <w:rtl w:val="0"/>
          <w:lang w:val="en-US"/>
        </w:rPr>
        <w:t xml:space="preserve">’ </w:t>
      </w:r>
      <w:r>
        <w:rPr>
          <w:color w:val="000000"/>
          <w:u w:color="000000"/>
          <w:rtl w:val="0"/>
          <w:lang w:val="en-US"/>
        </w:rPr>
        <w:t>and Paul</w:t>
      </w:r>
      <w:r>
        <w:rPr>
          <w:color w:val="000000"/>
          <w:u w:color="000000"/>
          <w:rtl w:val="0"/>
          <w:lang w:val="en-US"/>
        </w:rPr>
        <w:t>’</w:t>
      </w:r>
      <w:r>
        <w:rPr>
          <w:color w:val="000000"/>
          <w:u w:color="000000"/>
          <w:rtl w:val="0"/>
          <w:lang w:val="en-US"/>
        </w:rPr>
        <w:t xml:space="preserve">s day, the Pax Romana.  The Pax Romana was brought about in Roman occupied nations with Roman armies, guards, centurions. And of course, this is not the sort of peace that Jesus brought. </w:t>
      </w:r>
    </w:p>
    <w:p>
      <w:pPr>
        <w:pStyle w:val="Body"/>
        <w:rPr>
          <w:color w:val="000000"/>
          <w:u w:color="000000"/>
        </w:rPr>
      </w:pPr>
    </w:p>
    <w:p>
      <w:pPr>
        <w:pStyle w:val="Body"/>
        <w:rPr>
          <w:color w:val="000000"/>
          <w:u w:color="000000"/>
        </w:rPr>
      </w:pPr>
      <w:r>
        <w:rPr>
          <w:color w:val="000000"/>
          <w:u w:color="000000"/>
          <w:rtl w:val="0"/>
          <w:lang w:val="en-US"/>
        </w:rPr>
        <w:t>As it was, Jesus was a revoltutionary. Still, he didn</w:t>
      </w:r>
      <w:r>
        <w:rPr>
          <w:color w:val="000000"/>
          <w:u w:color="000000"/>
          <w:rtl w:val="0"/>
          <w:lang w:val="en-US"/>
        </w:rPr>
        <w:t>’</w:t>
      </w:r>
      <w:r>
        <w:rPr>
          <w:color w:val="000000"/>
          <w:u w:color="000000"/>
          <w:rtl w:val="0"/>
          <w:lang w:val="en-US"/>
        </w:rPr>
        <w:t>t directly advocate in a political campaign for Jews and Gentiles to embrace each others</w:t>
      </w:r>
      <w:r>
        <w:rPr>
          <w:color w:val="000000"/>
          <w:u w:color="000000"/>
          <w:rtl w:val="0"/>
          <w:lang w:val="en-US"/>
        </w:rPr>
        <w:t xml:space="preserve">’ </w:t>
      </w:r>
      <w:r>
        <w:rPr>
          <w:color w:val="000000"/>
          <w:u w:color="000000"/>
          <w:rtl w:val="0"/>
          <w:lang w:val="en-US"/>
        </w:rPr>
        <w:t>differences. However, as Paul (or a Paul follower) details in his letter to those in Ephesus, this thought is a natural outgrowth. This loving neighbor, this showing care for the centurians, for their family members, for those in places which are not Israel</w:t>
      </w:r>
      <w:r>
        <w:rPr>
          <w:color w:val="000000"/>
          <w:u w:color="000000"/>
          <w:rtl w:val="0"/>
          <w:lang w:val="en-US"/>
        </w:rPr>
        <w:t>—</w:t>
      </w:r>
      <w:r>
        <w:rPr>
          <w:color w:val="000000"/>
          <w:u w:color="000000"/>
          <w:rtl w:val="0"/>
          <w:lang w:val="en-US"/>
        </w:rPr>
        <w:t xml:space="preserve">-all of this leads one to recognize that Jesus gives us a new way to operate, and it is actually a much more difficult way to operate. It is caring for those who cross the masking tape, who may use some of what we think are </w:t>
      </w:r>
      <w:r>
        <w:rPr>
          <w:color w:val="000000"/>
          <w:u w:color="000000"/>
          <w:rtl w:val="0"/>
          <w:lang w:val="en-US"/>
        </w:rPr>
        <w:t>“</w:t>
      </w:r>
      <w:r>
        <w:rPr>
          <w:color w:val="000000"/>
          <w:u w:color="000000"/>
          <w:rtl w:val="0"/>
          <w:lang w:val="en-US"/>
        </w:rPr>
        <w:t>our</w:t>
      </w:r>
      <w:r>
        <w:rPr>
          <w:color w:val="000000"/>
          <w:u w:color="000000"/>
          <w:rtl w:val="0"/>
          <w:lang w:val="en-US"/>
        </w:rPr>
        <w:t xml:space="preserve">” </w:t>
      </w:r>
      <w:r>
        <w:rPr>
          <w:color w:val="000000"/>
          <w:u w:color="000000"/>
          <w:rtl w:val="0"/>
          <w:lang w:val="en-US"/>
        </w:rPr>
        <w:t>resources (even though, let us be honest, everything, everything is a gift from God.)</w:t>
      </w:r>
    </w:p>
    <w:p>
      <w:pPr>
        <w:pStyle w:val="Body"/>
        <w:rPr>
          <w:color w:val="000000"/>
          <w:u w:color="000000"/>
        </w:rPr>
      </w:pPr>
    </w:p>
    <w:p>
      <w:pPr>
        <w:pStyle w:val="Body"/>
        <w:rPr>
          <w:color w:val="000000"/>
          <w:u w:color="000000"/>
        </w:rPr>
      </w:pPr>
      <w:r>
        <w:rPr>
          <w:color w:val="000000"/>
          <w:u w:color="000000"/>
          <w:rtl w:val="0"/>
          <w:lang w:val="en-US"/>
        </w:rPr>
        <w:t>This peace is as tenuous as our faith is. It is peace that comes though faith, in recognizing the good in other people, and ourselves, rather than operating through fear</w:t>
      </w:r>
      <w:r>
        <w:rPr>
          <w:color w:val="000000"/>
          <w:u w:color="000000"/>
          <w:rtl w:val="0"/>
          <w:lang w:val="en-US"/>
        </w:rPr>
        <w:t>—</w:t>
      </w:r>
      <w:r>
        <w:rPr>
          <w:color w:val="000000"/>
          <w:u w:color="000000"/>
          <w:rtl w:val="0"/>
          <w:lang w:val="en-US"/>
        </w:rPr>
        <w:t xml:space="preserve">which often leads to recognizing the potential or assumption of bad in the other. This fear is the only reason that we, as people, ever erect walls. </w:t>
      </w:r>
      <w:r>
        <w:rPr>
          <w:color w:val="000000"/>
          <w:u w:color="000000"/>
          <w:rtl w:val="0"/>
          <w:lang w:val="en-US"/>
        </w:rPr>
        <w:t>“</w:t>
      </w:r>
      <w:r>
        <w:rPr>
          <w:color w:val="000000"/>
          <w:u w:color="000000"/>
          <w:rtl w:val="0"/>
          <w:lang w:val="en-US"/>
        </w:rPr>
        <w:t>Good fences make good neighbors.</w:t>
      </w:r>
      <w:r>
        <w:rPr>
          <w:color w:val="000000"/>
          <w:u w:color="000000"/>
          <w:rtl w:val="0"/>
          <w:lang w:val="en-US"/>
        </w:rPr>
        <w:t xml:space="preserve">” </w:t>
      </w:r>
      <w:r>
        <w:rPr>
          <w:color w:val="000000"/>
          <w:u w:color="000000"/>
          <w:rtl w:val="0"/>
          <w:lang w:val="en-US"/>
        </w:rPr>
        <w:t xml:space="preserve">And as Pope Francis accurately stated, walls are not from Jesus. Yet, this sort of peace is not where people go to naturally, because it is much, much easier to have fear lead our behaviors. Paul spoke of Jew and Gentile, because the peace between them was almost unheard of. Pax Romana, again, was rarely open conflict, but there was no trust between Jew and Gentile. This feels similar to many situations today. </w:t>
      </w:r>
    </w:p>
    <w:p>
      <w:pPr>
        <w:pStyle w:val="Body"/>
        <w:rPr>
          <w:color w:val="000000"/>
          <w:u w:color="000000"/>
        </w:rPr>
      </w:pPr>
    </w:p>
    <w:p>
      <w:pPr>
        <w:pStyle w:val="Body"/>
        <w:rPr>
          <w:color w:val="000000"/>
          <w:u w:color="000000"/>
        </w:rPr>
      </w:pPr>
      <w:r>
        <w:rPr>
          <w:color w:val="000000"/>
          <w:u w:color="000000"/>
          <w:rtl w:val="0"/>
          <w:lang w:val="en-US"/>
        </w:rPr>
        <w:t>Paul points us to where we should be, but it is the Gospel of Jesus that tell us how to do as Jesus does. This Gospel passage we read this morning is broken up and takes place around the feeding of the 5000. Jesus had just before sent his disciples out two by two and now they have returned and are ready to rest, to tell stories, to regroup, to be the people they are</w:t>
      </w:r>
      <w:r>
        <w:rPr>
          <w:color w:val="000000"/>
          <w:u w:color="000000"/>
          <w:rtl w:val="0"/>
          <w:lang w:val="en-US"/>
        </w:rPr>
        <w:t xml:space="preserve">— </w:t>
      </w:r>
      <w:r>
        <w:rPr>
          <w:color w:val="000000"/>
          <w:u w:color="000000"/>
          <w:rtl w:val="0"/>
          <w:lang w:val="en-US"/>
        </w:rPr>
        <w:t xml:space="preserve">the band of close followers around Jesus. Jesus first encourages this. He knows a Sabbath is necessary and in order. Yet, still the needs of others outside the small band of disciples interrupt. Jesus has </w:t>
      </w:r>
      <w:r>
        <w:rPr>
          <w:i w:val="1"/>
          <w:iCs w:val="1"/>
          <w:rtl w:val="0"/>
          <w:lang w:val="en-US"/>
        </w:rPr>
        <w:t>compassion</w:t>
      </w:r>
      <w:r>
        <w:rPr>
          <w:color w:val="000000"/>
          <w:u w:color="000000"/>
          <w:rtl w:val="0"/>
          <w:lang w:val="en-US"/>
        </w:rPr>
        <w:t xml:space="preserve"> on the crowds.  Compassion is not the same as pity. It literally means </w:t>
      </w:r>
      <w:r>
        <w:rPr>
          <w:color w:val="000000"/>
          <w:u w:color="000000"/>
          <w:rtl w:val="0"/>
          <w:lang w:val="en-US"/>
        </w:rPr>
        <w:t>“</w:t>
      </w:r>
      <w:r>
        <w:rPr>
          <w:color w:val="000000"/>
          <w:u w:color="000000"/>
          <w:rtl w:val="0"/>
          <w:lang w:val="en-US"/>
        </w:rPr>
        <w:t>with passion</w:t>
      </w:r>
      <w:r>
        <w:rPr>
          <w:color w:val="000000"/>
          <w:u w:color="000000"/>
          <w:rtl w:val="0"/>
          <w:lang w:val="en-US"/>
        </w:rPr>
        <w:t xml:space="preserve">” </w:t>
      </w:r>
      <w:r>
        <w:rPr>
          <w:color w:val="000000"/>
          <w:u w:color="000000"/>
          <w:rtl w:val="0"/>
          <w:lang w:val="en-US"/>
        </w:rPr>
        <w:t xml:space="preserve">or you can think </w:t>
      </w:r>
      <w:r>
        <w:rPr>
          <w:color w:val="000000"/>
          <w:u w:color="000000"/>
          <w:rtl w:val="0"/>
          <w:lang w:val="en-US"/>
        </w:rPr>
        <w:t>“</w:t>
      </w:r>
      <w:r>
        <w:rPr>
          <w:color w:val="000000"/>
          <w:u w:color="000000"/>
          <w:rtl w:val="0"/>
          <w:lang w:val="en-US"/>
        </w:rPr>
        <w:t>with feeling.</w:t>
      </w:r>
      <w:r>
        <w:rPr>
          <w:color w:val="000000"/>
          <w:u w:color="000000"/>
          <w:rtl w:val="0"/>
          <w:lang w:val="en-US"/>
        </w:rPr>
        <w:t xml:space="preserve">” </w:t>
      </w:r>
      <w:r>
        <w:rPr>
          <w:color w:val="000000"/>
          <w:u w:color="000000"/>
          <w:rtl w:val="0"/>
          <w:lang w:val="en-US"/>
        </w:rPr>
        <w:t xml:space="preserve">He looks at them and he feels for them. </w:t>
      </w:r>
      <w:r>
        <w:rPr>
          <w:color w:val="000000"/>
          <w:u w:color="000000"/>
          <w:rtl w:val="0"/>
          <w:lang w:val="en-US"/>
        </w:rPr>
        <w:t>“</w:t>
      </w:r>
      <w:r>
        <w:rPr>
          <w:color w:val="000000"/>
          <w:u w:color="000000"/>
          <w:rtl w:val="0"/>
          <w:lang w:val="en-US"/>
        </w:rPr>
        <w:t>They are like sheep without a shepherd.</w:t>
      </w:r>
      <w:r>
        <w:rPr>
          <w:color w:val="000000"/>
          <w:u w:color="000000"/>
          <w:rtl w:val="0"/>
          <w:lang w:val="en-US"/>
        </w:rPr>
        <w:t xml:space="preserve">” </w:t>
      </w:r>
    </w:p>
    <w:p>
      <w:pPr>
        <w:pStyle w:val="Body"/>
        <w:rPr>
          <w:color w:val="000000"/>
          <w:u w:color="000000"/>
        </w:rPr>
      </w:pPr>
    </w:p>
    <w:p>
      <w:pPr>
        <w:pStyle w:val="Body"/>
      </w:pPr>
      <w:r>
        <w:rPr>
          <w:color w:val="000000"/>
          <w:u w:color="000000"/>
          <w:rtl w:val="0"/>
          <w:lang w:val="en-US"/>
        </w:rPr>
        <w:t>When we encounter the other</w:t>
      </w:r>
      <w:r>
        <w:rPr>
          <w:color w:val="000000"/>
          <w:u w:color="000000"/>
          <w:rtl w:val="0"/>
          <w:lang w:val="en-US"/>
        </w:rPr>
        <w:t>—</w:t>
      </w:r>
      <w:r>
        <w:rPr>
          <w:color w:val="000000"/>
          <w:u w:color="000000"/>
          <w:rtl w:val="0"/>
          <w:lang w:val="en-US"/>
        </w:rPr>
        <w:t>- those people, whoever they are, who cause us to fear</w:t>
      </w:r>
      <w:r>
        <w:rPr>
          <w:color w:val="000000"/>
          <w:u w:color="000000"/>
          <w:rtl w:val="0"/>
          <w:lang w:val="en-US"/>
        </w:rPr>
        <w:t>—</w:t>
      </w:r>
      <w:r>
        <w:rPr>
          <w:color w:val="000000"/>
          <w:u w:color="000000"/>
          <w:rtl w:val="0"/>
          <w:lang w:val="en-US"/>
        </w:rPr>
        <w:t>-we are not to fear them</w:t>
      </w:r>
      <w:r>
        <w:rPr>
          <w:color w:val="000000"/>
          <w:u w:color="000000"/>
          <w:rtl w:val="0"/>
          <w:lang w:val="en-US"/>
        </w:rPr>
        <w:t>…</w:t>
      </w:r>
      <w:r>
        <w:rPr>
          <w:color w:val="000000"/>
          <w:u w:color="000000"/>
          <w:rtl w:val="0"/>
          <w:lang w:val="en-US"/>
        </w:rPr>
        <w:t xml:space="preserve">.  We are not to erect walls, we are to see the face of God in the other, and be moved, to have feeling and good will for them, this is part of faith. It is trusting God enough to know that God made us all, that we share our humanity. There are good  characteristics and there are bad </w:t>
      </w:r>
      <w:r>
        <w:rPr>
          <w:rtl w:val="0"/>
          <w:lang w:val="en-US"/>
        </w:rPr>
        <w:t>characteristics</w:t>
      </w:r>
      <w:r>
        <w:rPr>
          <w:rtl w:val="0"/>
        </w:rPr>
        <w:t xml:space="preserve"> </w:t>
      </w:r>
      <w:r>
        <w:rPr>
          <w:color w:val="000000"/>
          <w:u w:color="000000"/>
          <w:rtl w:val="0"/>
          <w:lang w:val="en-US"/>
        </w:rPr>
        <w:t>in each and everyone of us</w:t>
      </w:r>
      <w:r>
        <w:rPr>
          <w:color w:val="000000"/>
          <w:u w:color="000000"/>
          <w:rtl w:val="0"/>
          <w:lang w:val="en-US"/>
        </w:rPr>
        <w:t>—</w:t>
      </w:r>
      <w:r>
        <w:rPr>
          <w:color w:val="000000"/>
          <w:u w:color="000000"/>
          <w:rtl w:val="0"/>
          <w:lang w:val="en-US"/>
        </w:rPr>
        <w:t>- look for the good. Pray to God to enable you to love those who sin differetly than you do. Be moved to be with them, take down the masking tape dividing the room.  Even when you may be tired and want to come back home, and regroup with your friends</w:t>
      </w:r>
      <w:r>
        <w:rPr>
          <w:color w:val="000000"/>
          <w:u w:color="000000"/>
          <w:rtl w:val="0"/>
          <w:lang w:val="en-US"/>
        </w:rPr>
        <w:t>…</w:t>
      </w:r>
      <w:r>
        <w:rPr>
          <w:color w:val="000000"/>
          <w:u w:color="000000"/>
          <w:rtl w:val="0"/>
          <w:lang w:val="en-US"/>
        </w:rPr>
        <w:t xml:space="preserve">. the work that stirs with compassion is still there. Regrouping with friends has its place, but when others need you, be there, be present, have compassion.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